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7A60" w14:textId="77777777" w:rsidR="00A36BC0" w:rsidRDefault="00A36BC0" w:rsidP="009C5398">
      <w:pPr>
        <w:spacing w:after="0" w:line="228" w:lineRule="auto"/>
        <w:rPr>
          <w:rFonts w:eastAsia="MS Gothic" w:cs="Times New Roman"/>
          <w:kern w:val="0"/>
          <w:sz w:val="26"/>
          <w:szCs w:val="26"/>
          <w14:ligatures w14:val="none"/>
        </w:rPr>
      </w:pPr>
    </w:p>
    <w:p w14:paraId="3D07B979" w14:textId="28913E9B" w:rsidR="009C5398" w:rsidRPr="00A36BC0" w:rsidRDefault="009C5398" w:rsidP="009C5398">
      <w:pPr>
        <w:spacing w:after="0" w:line="228" w:lineRule="auto"/>
        <w:rPr>
          <w:rFonts w:eastAsia="MS Gothic" w:cs="Times New Roman"/>
          <w:kern w:val="0"/>
          <w:sz w:val="26"/>
          <w:szCs w:val="26"/>
          <w14:ligatures w14:val="none"/>
        </w:rPr>
      </w:pPr>
      <w:r w:rsidRPr="00A36B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577A5D5" wp14:editId="068CD970">
                <wp:simplePos x="0" y="0"/>
                <wp:positionH relativeFrom="page">
                  <wp:posOffset>4987290</wp:posOffset>
                </wp:positionH>
                <wp:positionV relativeFrom="page">
                  <wp:posOffset>142240</wp:posOffset>
                </wp:positionV>
                <wp:extent cx="2386330" cy="499110"/>
                <wp:effectExtent l="0" t="0" r="13970" b="15240"/>
                <wp:wrapNone/>
                <wp:docPr id="194703592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33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23FED" w14:textId="643FB454" w:rsidR="009C5398" w:rsidRPr="009C5398" w:rsidRDefault="009C5398" w:rsidP="009C5398">
                            <w:pPr>
                              <w:rPr>
                                <w:sz w:val="17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sz w:val="17"/>
                                <w:szCs w:val="18"/>
                                <w:lang w:val="de-DE"/>
                              </w:rPr>
                              <w:t>Stand: Juni 2026</w:t>
                            </w:r>
                            <w:r>
                              <w:rPr>
                                <w:sz w:val="17"/>
                                <w:szCs w:val="18"/>
                                <w:lang w:val="de-DE"/>
                              </w:rPr>
                              <w:br/>
                              <w:t xml:space="preserve">Basis: </w:t>
                            </w:r>
                            <w:proofErr w:type="gramStart"/>
                            <w:r>
                              <w:rPr>
                                <w:sz w:val="17"/>
                                <w:szCs w:val="18"/>
                                <w:lang w:val="de-DE"/>
                              </w:rPr>
                              <w:t>GAV Holzbau</w:t>
                            </w:r>
                            <w:proofErr w:type="gramEnd"/>
                            <w:r>
                              <w:rPr>
                                <w:sz w:val="17"/>
                                <w:szCs w:val="18"/>
                                <w:lang w:val="de-DE"/>
                              </w:rPr>
                              <w:t xml:space="preserve"> 2023 -2027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7A5D5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92.7pt;margin-top:11.2pt;width:187.9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" filled="f" stroked="f" strokeweight=".5pt">
                <v:textbox inset="0,0,0,0">
                  <w:txbxContent>
                    <w:p w14:paraId="42E23FED" w14:textId="643FB454" w:rsidR="009C5398" w:rsidRPr="009C5398" w:rsidRDefault="009C5398" w:rsidP="009C5398">
                      <w:pPr>
                        <w:rPr>
                          <w:sz w:val="17"/>
                          <w:szCs w:val="18"/>
                          <w:lang w:val="de-DE"/>
                        </w:rPr>
                      </w:pPr>
                      <w:r>
                        <w:rPr>
                          <w:sz w:val="17"/>
                          <w:szCs w:val="18"/>
                          <w:lang w:val="de-DE"/>
                        </w:rPr>
                        <w:t>Stand: Juni 2026</w:t>
                      </w:r>
                      <w:r>
                        <w:rPr>
                          <w:sz w:val="17"/>
                          <w:szCs w:val="18"/>
                          <w:lang w:val="de-DE"/>
                        </w:rPr>
                        <w:br/>
                        <w:t xml:space="preserve">Basis: </w:t>
                      </w:r>
                      <w:proofErr w:type="gramStart"/>
                      <w:r>
                        <w:rPr>
                          <w:sz w:val="17"/>
                          <w:szCs w:val="18"/>
                          <w:lang w:val="de-DE"/>
                        </w:rPr>
                        <w:t>GAV Holzbau</w:t>
                      </w:r>
                      <w:proofErr w:type="gramEnd"/>
                      <w:r>
                        <w:rPr>
                          <w:sz w:val="17"/>
                          <w:szCs w:val="18"/>
                          <w:lang w:val="de-DE"/>
                        </w:rPr>
                        <w:t xml:space="preserve"> 2023 -2027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3231B51" w14:textId="4A5BC0FE" w:rsidR="009C5398" w:rsidRPr="00A36BC0" w:rsidRDefault="009C5398" w:rsidP="009C5398">
      <w:pPr>
        <w:spacing w:after="0" w:line="228" w:lineRule="auto"/>
        <w:rPr>
          <w:rFonts w:eastAsia="MS Gothic" w:cs="Times New Roman"/>
          <w:b/>
          <w:bCs/>
          <w:kern w:val="0"/>
          <w:sz w:val="26"/>
          <w:szCs w:val="26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6"/>
          <w:szCs w:val="26"/>
          <w14:ligatures w14:val="none"/>
        </w:rPr>
        <w:t>Checkliste für die Anstellung von Teilzeitmitarbeitenden</w:t>
      </w:r>
    </w:p>
    <w:p w14:paraId="6B507C43" w14:textId="5D2658A2" w:rsidR="009C5398" w:rsidRPr="00E52948" w:rsidRDefault="009C5398" w:rsidP="009C5398">
      <w:pPr>
        <w:spacing w:after="0" w:line="228" w:lineRule="auto"/>
        <w:rPr>
          <w:rFonts w:eastAsia="Graphik TT" w:cs="Times New Roman"/>
          <w:b/>
          <w:kern w:val="0"/>
          <w:sz w:val="21"/>
          <w:szCs w:val="21"/>
          <w14:ligatures w14:val="none"/>
        </w:rPr>
      </w:pPr>
      <w:r w:rsidRPr="00E52948">
        <w:rPr>
          <w:rFonts w:eastAsia="Graphik TT" w:cs="Times New Roman"/>
          <w:b/>
          <w:kern w:val="0"/>
          <w:sz w:val="21"/>
          <w:szCs w:val="21"/>
          <w14:ligatures w14:val="none"/>
        </w:rPr>
        <w:t>die dem Gesamtarbeitsvertrag Holzbau unterstehen</w:t>
      </w:r>
    </w:p>
    <w:p w14:paraId="09BC13D9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>(bei Arbeitszeitreduktion von bisherigen oder Anstellung von neuen Mitarbeitenden)</w:t>
      </w:r>
    </w:p>
    <w:p w14:paraId="0F5228E7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5DF7DAD1" w14:textId="77777777" w:rsidR="009C5398" w:rsidRPr="00A36BC0" w:rsidRDefault="009C5398" w:rsidP="009C5398">
      <w:pPr>
        <w:keepNext/>
        <w:keepLines/>
        <w:spacing w:before="230" w:after="0" w:line="228" w:lineRule="auto"/>
        <w:contextualSpacing/>
        <w:outlineLvl w:val="2"/>
        <w:rPr>
          <w:rFonts w:eastAsia="MS Gothic" w:cs="Times New Roman"/>
          <w:b/>
          <w:bCs/>
          <w:kern w:val="0"/>
          <w:sz w:val="21"/>
          <w:szCs w:val="24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1"/>
          <w:szCs w:val="24"/>
          <w14:ligatures w14:val="none"/>
        </w:rPr>
        <w:t>Gespräche</w:t>
      </w:r>
    </w:p>
    <w:p w14:paraId="089266E9" w14:textId="0D65D974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653447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MS Gothic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Offenes Gespräch führen, um beidseitige Erwartungen zu klären: Zeitliche Einschränkungen (z.B. Kita-Öffnungszeiten), Flexibilität für zusätzliche Einsätze, Informationspflichten und -wege (z.B. Kommunikation bei Arbeitsübergabe).</w:t>
      </w:r>
    </w:p>
    <w:p w14:paraId="7382AA18" w14:textId="53C86872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425010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Termin vereinbaren für erste Zwischenbilanz (bei Neuanstellungen: Probezeitgespräch).</w:t>
      </w:r>
    </w:p>
    <w:p w14:paraId="76C4566C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775E69E5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6534693D" w14:textId="77777777" w:rsidR="009C5398" w:rsidRPr="00A36BC0" w:rsidRDefault="009C5398" w:rsidP="009C5398">
      <w:pPr>
        <w:keepNext/>
        <w:keepLines/>
        <w:spacing w:before="230" w:after="0" w:line="228" w:lineRule="auto"/>
        <w:contextualSpacing/>
        <w:outlineLvl w:val="2"/>
        <w:rPr>
          <w:rFonts w:eastAsia="MS Gothic" w:cs="Times New Roman"/>
          <w:b/>
          <w:bCs/>
          <w:kern w:val="0"/>
          <w:sz w:val="21"/>
          <w:szCs w:val="24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1"/>
          <w:szCs w:val="24"/>
          <w14:ligatures w14:val="none"/>
        </w:rPr>
        <w:t>Arbeitsvertrag und Abmachungen</w:t>
      </w:r>
    </w:p>
    <w:p w14:paraId="26B63AAE" w14:textId="4C505700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2078320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MS Gothic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</w:t>
      </w:r>
      <w:bookmarkStart w:id="0" w:name="_Hlk233379505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Der Beschäftigungsgrad ist schriftlich festzulegen (Art. 06.a GAV), die Anstellung erfolgt grundsätzlich im Monatslohn (Art. 24.a GAV). </w:t>
      </w:r>
      <w:bookmarkEnd w:id="0"/>
    </w:p>
    <w:p w14:paraId="37F5DFCE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307214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Es empfiehlt sich, auch die üblichen Arbeitstage zu vereinbaren.</w:t>
      </w:r>
    </w:p>
    <w:p w14:paraId="6E97BD52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41A4F8B8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4E46EAAC" w14:textId="77777777" w:rsidR="009C5398" w:rsidRPr="00A36BC0" w:rsidRDefault="009C5398" w:rsidP="009C5398">
      <w:pPr>
        <w:keepNext/>
        <w:keepLines/>
        <w:spacing w:before="230" w:after="0" w:line="228" w:lineRule="auto"/>
        <w:contextualSpacing/>
        <w:outlineLvl w:val="2"/>
        <w:rPr>
          <w:rFonts w:eastAsia="MS Gothic" w:cs="Times New Roman"/>
          <w:b/>
          <w:bCs/>
          <w:kern w:val="0"/>
          <w:sz w:val="21"/>
          <w:szCs w:val="24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1"/>
          <w:szCs w:val="24"/>
          <w14:ligatures w14:val="none"/>
        </w:rPr>
        <w:t>Berufliche Vorsorge (BVG)</w:t>
      </w:r>
    </w:p>
    <w:p w14:paraId="11A5BA4E" w14:textId="47F067C5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1488316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Vorsorgeplan überprüfen betreffend Versicherung der Teilzeitbeschäftigten: Wird der Koordinationsabzug dem Beschäftigungsgrad angepasst? Werden auch Teilzeitbeschäftigte unter der Eintrittsschwelle versichert?</w:t>
      </w:r>
    </w:p>
    <w:p w14:paraId="1DE8F271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874692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Wenn nicht: </w:t>
      </w:r>
      <w:bookmarkStart w:id="1" w:name="_Hlk233379647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Möglichkeiten mit der Pensionskasse abklären und in Rücksprache mit den Arbeitnehmenden die Vorsorgepläne entsprechend anpassen. </w:t>
      </w:r>
      <w:bookmarkEnd w:id="1"/>
    </w:p>
    <w:p w14:paraId="0CA9A40F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68069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</w:t>
      </w:r>
      <w:bookmarkStart w:id="2" w:name="_Hlk233379674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Pensionskassenwechsel prüfen, wenn die Pensionskasse keine </w:t>
      </w:r>
      <w:proofErr w:type="gramStart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>solchen Angebote</w:t>
      </w:r>
      <w:proofErr w:type="gramEnd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hat. Ein Pensionskassenwechsel ist nur in Rücksprache mit den Arbeitnehmenden möglich. </w:t>
      </w:r>
      <w:bookmarkEnd w:id="2"/>
    </w:p>
    <w:p w14:paraId="6307801B" w14:textId="65D18796" w:rsidR="009C5398" w:rsidRPr="00A36BC0" w:rsidRDefault="00A2582A" w:rsidP="009C5398">
      <w:pPr>
        <w:numPr>
          <w:ilvl w:val="3"/>
          <w:numId w:val="0"/>
        </w:numPr>
        <w:spacing w:after="0" w:line="228" w:lineRule="auto"/>
        <w:ind w:left="284" w:hanging="284"/>
        <w:rPr>
          <w:rFonts w:eastAsia="Graphik TT" w:cs="Times New Roman"/>
          <w:kern w:val="0"/>
          <w:sz w:val="21"/>
          <w:szCs w:val="21"/>
          <w14:ligatures w14:val="none"/>
        </w:rPr>
      </w:pPr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sym w:font="Wingdings" w:char="F0E0"/>
      </w:r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</w:t>
      </w:r>
      <w:hyperlink r:id="rId4" w:anchor="bvg" w:history="1">
        <w:r w:rsidR="009C5398" w:rsidRPr="00A36BC0">
          <w:rPr>
            <w:rFonts w:eastAsia="Graphik TT" w:cs="Times New Roman"/>
            <w:kern w:val="0"/>
            <w:sz w:val="21"/>
            <w:szCs w:val="21"/>
            <w:u w:val="single"/>
            <w14:ligatures w14:val="none"/>
          </w:rPr>
          <w:t>Leitfaden Teilzeitarbeit und Berufliche Vorsorge</w:t>
        </w:r>
      </w:hyperlink>
    </w:p>
    <w:p w14:paraId="1FB215B7" w14:textId="77777777" w:rsidR="009C5398" w:rsidRPr="00A36BC0" w:rsidRDefault="009C5398" w:rsidP="009C5398">
      <w:pPr>
        <w:numPr>
          <w:ilvl w:val="3"/>
          <w:numId w:val="0"/>
        </w:numPr>
        <w:spacing w:after="0" w:line="228" w:lineRule="auto"/>
        <w:ind w:left="284" w:hanging="284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564F0150" w14:textId="77777777" w:rsidR="009C5398" w:rsidRPr="00A36BC0" w:rsidRDefault="009C5398" w:rsidP="009C5398">
      <w:pPr>
        <w:numPr>
          <w:ilvl w:val="3"/>
          <w:numId w:val="0"/>
        </w:numPr>
        <w:spacing w:after="0" w:line="228" w:lineRule="auto"/>
        <w:ind w:left="284" w:hanging="284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31CA6F8A" w14:textId="77777777" w:rsidR="009C5398" w:rsidRPr="00A36BC0" w:rsidRDefault="009C5398" w:rsidP="009C5398">
      <w:pPr>
        <w:keepNext/>
        <w:keepLines/>
        <w:spacing w:before="230" w:after="0" w:line="228" w:lineRule="auto"/>
        <w:contextualSpacing/>
        <w:outlineLvl w:val="2"/>
        <w:rPr>
          <w:rFonts w:eastAsia="MS Gothic" w:cs="Times New Roman"/>
          <w:b/>
          <w:bCs/>
          <w:kern w:val="0"/>
          <w:sz w:val="21"/>
          <w:szCs w:val="24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1"/>
          <w:szCs w:val="24"/>
          <w14:ligatures w14:val="none"/>
        </w:rPr>
        <w:t>Sozialversicherungen bzw. Lohnabzüge für Arbeitnehmende</w:t>
      </w:r>
    </w:p>
    <w:p w14:paraId="3E25D1E8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87538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Mitarbeitende bei der Pensionskasse melden und monatlichen Betrag abziehen.</w:t>
      </w:r>
    </w:p>
    <w:p w14:paraId="4BF283C7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1279782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AHV/IV/EO/ALV: Prozentuale Beiträge (abhängig vom Bruttolohn).</w:t>
      </w:r>
    </w:p>
    <w:p w14:paraId="31B6429C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710464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Krankentaggeldversicherung: Prozentuale Beiträge. </w:t>
      </w:r>
    </w:p>
    <w:p w14:paraId="382621EE" w14:textId="7DAA5DCC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1203063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Nichtberufsunfallversicherung: Ist ab einer Arbeitszeit von mindestens 8 Stunden pro Woche obligatorisch. Prämien gehen zulasten der Arbeitnehmenden (prozentuale Beiträge). Beträgt die Arbeitszeit weniger als 8 Stunden pro Woche, Arbeitnehmende darauf hinweisen, sich selbst entsprechend zu versichern (z.B. über eigene Krankenkasse).</w:t>
      </w:r>
    </w:p>
    <w:p w14:paraId="29F07756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-176105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</w:t>
      </w:r>
      <w:bookmarkStart w:id="3" w:name="_Hlk233379877"/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>Beiträge für den Vollzugs- und Bildungsfonds: Prozentuale Beiträge.</w:t>
      </w:r>
      <w:bookmarkEnd w:id="3"/>
    </w:p>
    <w:p w14:paraId="091EE9D9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7DD44783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</w:p>
    <w:p w14:paraId="01FDE7E0" w14:textId="77777777" w:rsidR="009C5398" w:rsidRPr="00A36BC0" w:rsidRDefault="009C5398" w:rsidP="009C5398">
      <w:pPr>
        <w:keepNext/>
        <w:keepLines/>
        <w:spacing w:before="230" w:after="0" w:line="228" w:lineRule="auto"/>
        <w:contextualSpacing/>
        <w:outlineLvl w:val="2"/>
        <w:rPr>
          <w:rFonts w:eastAsia="MS Gothic" w:cs="Times New Roman"/>
          <w:b/>
          <w:bCs/>
          <w:kern w:val="0"/>
          <w:sz w:val="21"/>
          <w:szCs w:val="24"/>
          <w14:ligatures w14:val="none"/>
        </w:rPr>
      </w:pPr>
      <w:r w:rsidRPr="00A36BC0">
        <w:rPr>
          <w:rFonts w:eastAsia="MS Gothic" w:cs="Times New Roman"/>
          <w:b/>
          <w:bCs/>
          <w:kern w:val="0"/>
          <w:sz w:val="21"/>
          <w:szCs w:val="24"/>
          <w14:ligatures w14:val="none"/>
        </w:rPr>
        <w:t>Familienzulagen</w:t>
      </w:r>
    </w:p>
    <w:p w14:paraId="04B53F24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Die Anmeldung oder eine Änderungsmeldung für den Bezug von Familienzulagen liegt grundsätzlich in der Verantwortung der Arbeitnehmenden. </w:t>
      </w:r>
    </w:p>
    <w:p w14:paraId="3843F57D" w14:textId="0BDD6821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1367100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Arbeitnehmende mit Familienzulagen darauf hinweisen, dass sich durch Teilzeitbeschäftigung Änderungen im Anspruch ergeben können (z.B. werden Familienzulagen an den Elternteil mit dem höheren Einkommen ausbezahlt). </w:t>
      </w:r>
    </w:p>
    <w:p w14:paraId="222D89BB" w14:textId="77777777" w:rsidR="009C5398" w:rsidRPr="00A36BC0" w:rsidRDefault="009C5398" w:rsidP="009C5398">
      <w:pPr>
        <w:spacing w:after="0" w:line="228" w:lineRule="auto"/>
        <w:rPr>
          <w:rFonts w:eastAsia="Graphik TT" w:cs="Times New Roman"/>
          <w:kern w:val="0"/>
          <w:sz w:val="21"/>
          <w:szCs w:val="21"/>
          <w14:ligatures w14:val="none"/>
        </w:rPr>
      </w:pPr>
      <w:sdt>
        <w:sdtPr>
          <w:rPr>
            <w:rFonts w:eastAsia="Graphik TT" w:cs="Times New Roman"/>
            <w:kern w:val="0"/>
            <w:sz w:val="21"/>
            <w:szCs w:val="21"/>
            <w14:ligatures w14:val="none"/>
          </w:rPr>
          <w:id w:val="240994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6BC0">
            <w:rPr>
              <w:rFonts w:ascii="Segoe UI Symbol" w:eastAsia="Graphik TT" w:hAnsi="Segoe UI Symbol" w:cs="Segoe UI Symbol"/>
              <w:kern w:val="0"/>
              <w:sz w:val="21"/>
              <w:szCs w:val="21"/>
              <w14:ligatures w14:val="none"/>
            </w:rPr>
            <w:t>☐</w:t>
          </w:r>
        </w:sdtContent>
      </w:sdt>
      <w:r w:rsidRPr="00A36BC0">
        <w:rPr>
          <w:rFonts w:eastAsia="Graphik TT" w:cs="Times New Roman"/>
          <w:kern w:val="0"/>
          <w:sz w:val="21"/>
          <w:szCs w:val="21"/>
          <w14:ligatures w14:val="none"/>
        </w:rPr>
        <w:t xml:space="preserve"> Formulare der Ausgleichskasse an Arbeitnehmende aushändigen.</w:t>
      </w:r>
    </w:p>
    <w:p w14:paraId="2EBF39EB" w14:textId="77777777" w:rsidR="009C5398" w:rsidRPr="00A36BC0" w:rsidRDefault="009C5398"/>
    <w:sectPr w:rsidR="009C5398" w:rsidRPr="00A36B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raphik TT">
    <w:panose1 w:val="00000000000000000000"/>
    <w:charset w:val="00"/>
    <w:family w:val="auto"/>
    <w:pitch w:val="variable"/>
    <w:sig w:usb0="A100007F" w:usb1="500026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06"/>
    <w:rsid w:val="004E2BDC"/>
    <w:rsid w:val="008C230A"/>
    <w:rsid w:val="0096485F"/>
    <w:rsid w:val="009C5398"/>
    <w:rsid w:val="00A2582A"/>
    <w:rsid w:val="00A36BC0"/>
    <w:rsid w:val="00AF2F63"/>
    <w:rsid w:val="00E52948"/>
    <w:rsid w:val="00E6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55F8F"/>
  <w15:chartTrackingRefBased/>
  <w15:docId w15:val="{8621952F-0FAB-486F-A203-AAB37C7B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2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2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2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2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2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2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2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2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2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2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2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2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2D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2D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2D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2D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2D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2D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2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2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2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2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2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2D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2D0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2D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2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2D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2D06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79"/>
    <w:rsid w:val="009C5398"/>
    <w:rPr>
      <w:color w:val="747474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rbeitsmodelle-holzbau.ch/werkzeu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2212</Characters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2026-07-17T06:18:00Z</cp:lastPrinted>
  <dcterms:created xsi:type="dcterms:W3CDTF">2026-07-17T06:17:00Z</dcterms:created>
  <dcterms:modified xsi:type="dcterms:W3CDTF">2026-07-17T07:03:00Z</dcterms:modified>
</cp:coreProperties>
</file>